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411CD7D9" w:rsidR="003E2DA2" w:rsidRPr="0036404E" w:rsidRDefault="00D915A4"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C01650">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pardavimo sutarties specialiosios dalies</w:t>
      </w:r>
    </w:p>
    <w:p w14:paraId="6DD3A290" w14:textId="4BAA7D7B" w:rsidR="003E2DA2" w:rsidRPr="0036404E" w:rsidRDefault="000667F8" w:rsidP="00D726DA">
      <w:pPr>
        <w:spacing w:line="276" w:lineRule="auto"/>
        <w:ind w:left="5245"/>
        <w:rPr>
          <w:rFonts w:cs="Tahoma"/>
        </w:rPr>
      </w:pPr>
      <w:r>
        <w:rPr>
          <w:rFonts w:cs="Tahoma"/>
        </w:rPr>
        <w:t>7</w:t>
      </w:r>
      <w:r w:rsidR="008A1116">
        <w:rPr>
          <w:rFonts w:cs="Tahoma"/>
        </w:rPr>
        <w:t xml:space="preserve"> p</w:t>
      </w:r>
      <w:r w:rsidR="003E2DA2" w:rsidRPr="0036404E">
        <w:rPr>
          <w:rFonts w:cs="Tahoma"/>
        </w:rPr>
        <w:t>riedas</w:t>
      </w:r>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08BF1B21" w:rsidR="003E2DA2" w:rsidRPr="0036404E" w:rsidRDefault="003E2DA2" w:rsidP="00D726DA">
      <w:pPr>
        <w:spacing w:line="276" w:lineRule="auto"/>
        <w:jc w:val="center"/>
        <w:rPr>
          <w:rFonts w:eastAsia="Tahoma" w:cs="Tahoma"/>
          <w:b/>
          <w:color w:val="000000"/>
        </w:rPr>
      </w:pPr>
      <w:r w:rsidRPr="0036404E">
        <w:rPr>
          <w:rFonts w:eastAsia="Tahoma" w:cs="Tahoma"/>
          <w:b/>
          <w:color w:val="000000"/>
        </w:rPr>
        <w:t>SUSITARIMAS DĖL TAIKOMŲ ORGANIZACINIŲ IR TECHNINIŲ</w:t>
      </w:r>
    </w:p>
    <w:p w14:paraId="490D4B00" w14:textId="77777777" w:rsidR="003E2DA2" w:rsidRPr="00DB634F" w:rsidRDefault="003E2DA2" w:rsidP="00D726DA">
      <w:pPr>
        <w:spacing w:line="276" w:lineRule="auto"/>
        <w:jc w:val="center"/>
        <w:rPr>
          <w:rFonts w:eastAsia="Tahoma" w:cs="Tahoma"/>
          <w:b/>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125563ED" w:rsidR="003F10BF" w:rsidRPr="0036404E" w:rsidRDefault="003F10BF" w:rsidP="5465F2BA">
      <w:pPr>
        <w:spacing w:line="276" w:lineRule="auto"/>
        <w:ind w:firstLine="851"/>
        <w:jc w:val="both"/>
        <w:rPr>
          <w:rFonts w:eastAsia="Tahoma" w:cs="Tahoma"/>
        </w:rPr>
      </w:pPr>
      <w:r w:rsidRPr="5465F2BA">
        <w:rPr>
          <w:rFonts w:eastAsia="Tahoma" w:cs="Tahoma"/>
          <w:color w:val="000000" w:themeColor="text1"/>
        </w:rPr>
        <w:t>Vykdydamas</w:t>
      </w:r>
      <w:r w:rsidR="001524A1" w:rsidRPr="5465F2BA">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C01650">
            <w:rPr>
              <w:rFonts w:cs="Tahoma"/>
            </w:rPr>
            <w:t>Paslaugų</w:t>
          </w:r>
        </w:sdtContent>
      </w:sdt>
      <w:r w:rsidRPr="5465F2BA">
        <w:rPr>
          <w:rFonts w:eastAsia="Tahoma" w:cs="Tahoma"/>
          <w:color w:val="000000" w:themeColor="text1"/>
        </w:rPr>
        <w:t xml:space="preserve"> </w:t>
      </w:r>
      <w:bookmarkStart w:id="0" w:name="_Hlk156488384"/>
      <w:r w:rsidRPr="5465F2BA">
        <w:rPr>
          <w:rFonts w:eastAsia="Tahoma" w:cs="Tahoma"/>
          <w:color w:val="000000" w:themeColor="text1"/>
        </w:rPr>
        <w:t xml:space="preserve">viešojo pirkimo–pardavimo </w:t>
      </w:r>
      <w:bookmarkEnd w:id="0"/>
      <w:r w:rsidRPr="5465F2BA">
        <w:rPr>
          <w:rFonts w:eastAsia="Tahoma" w:cs="Tahoma"/>
          <w:color w:val="000000" w:themeColor="text1"/>
        </w:rPr>
        <w:t>sutartį (toliau – Sutartis)</w:t>
      </w:r>
      <w:r w:rsidR="001524A1" w:rsidRPr="5465F2BA">
        <w:rPr>
          <w:rFonts w:eastAsia="Tahoma" w:cs="Tahoma"/>
          <w:color w:val="000000" w:themeColor="text1"/>
        </w:rPr>
        <w:t>,</w:t>
      </w:r>
      <w:r w:rsidRPr="5465F2BA">
        <w:rPr>
          <w:rFonts w:eastAsia="Tahoma" w:cs="Tahoma"/>
          <w:color w:val="000000" w:themeColor="text1"/>
        </w:rPr>
        <w:t xml:space="preserve"> </w:t>
      </w:r>
      <w:r w:rsidR="001524A1" w:rsidRPr="5465F2BA">
        <w:rPr>
          <w:rFonts w:cs="Tahoma"/>
        </w:rPr>
        <w:t>t</w:t>
      </w:r>
      <w:r w:rsidRPr="5465F2BA">
        <w:rPr>
          <w:rFonts w:cs="Tahoma"/>
        </w:rPr>
        <w:t>iekėjas</w:t>
      </w:r>
      <w:r w:rsidR="005E146F" w:rsidRPr="5465F2BA">
        <w:rPr>
          <w:rFonts w:cs="Tahoma"/>
        </w:rPr>
        <w:t xml:space="preserve"> (subtiekėjas)</w:t>
      </w:r>
      <w:r w:rsidRPr="5465F2BA">
        <w:rPr>
          <w:rFonts w:cs="Tahoma"/>
        </w:rPr>
        <w:t xml:space="preserve"> privalo užtikrinti tinkamą</w:t>
      </w:r>
      <w:r w:rsidR="042104B0" w:rsidRPr="5465F2BA">
        <w:rPr>
          <w:rFonts w:cs="Tahoma"/>
        </w:rPr>
        <w:t xml:space="preserve"> tvarkomų</w:t>
      </w:r>
      <w:r w:rsidRPr="5465F2BA">
        <w:rPr>
          <w:rFonts w:cs="Tahoma"/>
        </w:rPr>
        <w:t xml:space="preserve"> duomenų</w:t>
      </w:r>
      <w:r w:rsidR="058BC192" w:rsidRPr="5465F2BA">
        <w:rPr>
          <w:rFonts w:cs="Tahoma"/>
        </w:rPr>
        <w:t xml:space="preserve"> (įskaitant asmens</w:t>
      </w:r>
      <w:r w:rsidR="0BFF37F9" w:rsidRPr="5465F2BA">
        <w:rPr>
          <w:rFonts w:cs="Tahoma"/>
        </w:rPr>
        <w:t xml:space="preserve"> duomenis</w:t>
      </w:r>
      <w:r w:rsidR="058BC192" w:rsidRPr="5465F2BA">
        <w:rPr>
          <w:rFonts w:cs="Tahoma"/>
        </w:rPr>
        <w:t>)</w:t>
      </w:r>
      <w:r w:rsidRPr="5465F2BA">
        <w:rPr>
          <w:rFonts w:cs="Tahoma"/>
        </w:rPr>
        <w:t xml:space="preserve"> saugumo lyg</w:t>
      </w:r>
      <w:r w:rsidR="74F03016" w:rsidRPr="5465F2BA">
        <w:rPr>
          <w:rFonts w:cs="Tahoma"/>
        </w:rPr>
        <w:t>į</w:t>
      </w:r>
      <w:r w:rsidR="7DBFAE12" w:rsidRPr="5465F2BA">
        <w:rPr>
          <w:rFonts w:cs="Tahoma"/>
        </w:rPr>
        <w:t xml:space="preserve"> konfidencialum</w:t>
      </w:r>
      <w:r w:rsidR="61393DA3" w:rsidRPr="5465F2BA">
        <w:rPr>
          <w:rFonts w:cs="Tahoma"/>
        </w:rPr>
        <w:t>ui</w:t>
      </w:r>
      <w:r w:rsidR="7DBFAE12" w:rsidRPr="5465F2BA">
        <w:rPr>
          <w:rFonts w:cs="Tahoma"/>
        </w:rPr>
        <w:t>, vientisum</w:t>
      </w:r>
      <w:r w:rsidR="4DAB1BF5" w:rsidRPr="5465F2BA">
        <w:rPr>
          <w:rFonts w:cs="Tahoma"/>
        </w:rPr>
        <w:t>ui</w:t>
      </w:r>
      <w:r w:rsidR="7DBFAE12" w:rsidRPr="5465F2BA">
        <w:rPr>
          <w:rFonts w:cs="Tahoma"/>
        </w:rPr>
        <w:t>, prieinamum</w:t>
      </w:r>
      <w:r w:rsidR="75759439" w:rsidRPr="5465F2BA">
        <w:rPr>
          <w:rFonts w:cs="Tahoma"/>
        </w:rPr>
        <w:t>ui</w:t>
      </w:r>
      <w:r w:rsidRPr="5465F2BA">
        <w:rPr>
          <w:rFonts w:cs="Tahoma"/>
        </w:rPr>
        <w:t>, nuolatin</w:t>
      </w:r>
      <w:r w:rsidR="38D9768F" w:rsidRPr="5465F2BA">
        <w:rPr>
          <w:rFonts w:cs="Tahoma"/>
        </w:rPr>
        <w:t>į</w:t>
      </w:r>
      <w:r w:rsidR="2C9A3951" w:rsidRPr="5465F2BA">
        <w:rPr>
          <w:rFonts w:cs="Tahoma"/>
        </w:rPr>
        <w:t xml:space="preserve"> </w:t>
      </w:r>
      <w:r w:rsidRPr="5465F2BA">
        <w:rPr>
          <w:rFonts w:cs="Tahoma"/>
        </w:rPr>
        <w:t xml:space="preserve">IT sistemų atsparumą ir priimti tinkamus sprendimus dėl techninių ir organizacinių saugumo priemonių naudojimo. Jei </w:t>
      </w:r>
      <w:r w:rsidR="00B50B18" w:rsidRPr="5465F2BA">
        <w:rPr>
          <w:rFonts w:eastAsia="Calibri" w:cs="Tahoma"/>
          <w:color w:val="000000" w:themeColor="text1"/>
        </w:rPr>
        <w:t>t</w:t>
      </w:r>
      <w:r w:rsidRPr="5465F2BA">
        <w:rPr>
          <w:rFonts w:eastAsia="Calibri" w:cs="Tahoma"/>
          <w:color w:val="000000" w:themeColor="text1"/>
        </w:rPr>
        <w:t>iekėjas</w:t>
      </w:r>
      <w:r w:rsidR="005E146F" w:rsidRPr="5465F2BA">
        <w:rPr>
          <w:rFonts w:eastAsia="Calibri" w:cs="Tahoma"/>
          <w:color w:val="000000" w:themeColor="text1"/>
        </w:rPr>
        <w:t xml:space="preserve"> (subtiekėjas)</w:t>
      </w:r>
      <w:r w:rsidRPr="5465F2BA">
        <w:rPr>
          <w:rFonts w:eastAsia="Calibri" w:cs="Tahoma"/>
          <w:color w:val="000000" w:themeColor="text1"/>
        </w:rPr>
        <w:t xml:space="preserve"> </w:t>
      </w:r>
      <w:r w:rsidRPr="5465F2BA">
        <w:rPr>
          <w:rFonts w:eastAsia="Tahoma" w:cs="Tahoma"/>
        </w:rPr>
        <w:t>aptarnauja kritinę informacinių ir ryšių technologijų (toliau – IRT) infrastruktūrą arba teikia kitas esmines</w:t>
      </w:r>
      <w:r w:rsidR="5BD1A5B0" w:rsidRPr="5465F2BA">
        <w:rPr>
          <w:rFonts w:eastAsia="Tahoma" w:cs="Tahoma"/>
        </w:rPr>
        <w:t xml:space="preserve"> ar svarbias</w:t>
      </w:r>
      <w:r w:rsidRPr="5465F2BA">
        <w:rPr>
          <w:rFonts w:eastAsia="Tahoma" w:cs="Tahoma"/>
        </w:rPr>
        <w:t xml:space="preserve"> Lietuvos Respublikos kibernetinio saugumo įstatymo 1 priede numatytas paslaugas Lietuvoje,</w:t>
      </w:r>
      <w:r w:rsidRPr="5465F2BA">
        <w:rPr>
          <w:rFonts w:eastAsia="Calibri" w:cs="Tahoma"/>
          <w:color w:val="000000" w:themeColor="text1"/>
        </w:rPr>
        <w:t xml:space="preserve"> jis laikosi Kibernetinio saugumo reikalavimų aprašo, patvirtinto Lietuvos Respublikos Vyriausybės 2018 m. rugpjūčio 13 d. nutarimu Nr. 818 „D</w:t>
      </w:r>
      <w:r w:rsidRPr="5465F2BA">
        <w:rPr>
          <w:rFonts w:cs="Tahoma"/>
          <w:color w:val="000000" w:themeColor="text1"/>
        </w:rPr>
        <w:t>ėl Lietuvos Respublikos kibernetinio saugumo įstatymo įgyvendinimo</w:t>
      </w:r>
      <w:r w:rsidRPr="5465F2BA">
        <w:rPr>
          <w:rFonts w:cs="Tahoma"/>
          <w:caps/>
          <w:color w:val="000000" w:themeColor="text1"/>
        </w:rPr>
        <w:t xml:space="preserve">“, </w:t>
      </w:r>
      <w:r w:rsidRPr="5465F2BA">
        <w:rPr>
          <w:rFonts w:eastAsia="Calibri" w:cs="Tahoma"/>
          <w:color w:val="000000" w:themeColor="text1"/>
        </w:rPr>
        <w:t>reikalavimų, taikomų kibernetinio saugumo esminiam subjektui.</w:t>
      </w:r>
      <w:r w:rsidRPr="5465F2BA">
        <w:rPr>
          <w:rFonts w:eastAsia="Tahoma" w:cs="Tahoma"/>
        </w:rPr>
        <w:t xml:space="preserve"> Jeigu tai užsienio </w:t>
      </w:r>
      <w:r w:rsidR="00B50B18" w:rsidRPr="5465F2BA">
        <w:rPr>
          <w:rFonts w:eastAsia="Tahoma" w:cs="Tahoma"/>
        </w:rPr>
        <w:t>t</w:t>
      </w:r>
      <w:r w:rsidRPr="5465F2BA">
        <w:rPr>
          <w:rFonts w:eastAsia="Tahoma" w:cs="Tahoma"/>
        </w:rPr>
        <w:t>iekėjas</w:t>
      </w:r>
      <w:r w:rsidR="005E146F" w:rsidRPr="5465F2BA">
        <w:rPr>
          <w:rFonts w:eastAsia="Tahoma" w:cs="Tahoma"/>
        </w:rPr>
        <w:t xml:space="preserve"> (subtiekėjas)</w:t>
      </w:r>
      <w:r w:rsidRPr="5465F2BA">
        <w:rPr>
          <w:rFonts w:eastAsia="Tahoma" w:cs="Tahoma"/>
        </w:rPr>
        <w:t>, kuris jam perduotus duomenis tvarko ne valstybės įmonės Registrų centro (toliau – Registrų centro) IRT infrastruktūroje, turi būti laikomasi tarptautinių</w:t>
      </w:r>
      <w:r w:rsidR="322B309A" w:rsidRPr="5465F2BA">
        <w:rPr>
          <w:rFonts w:eastAsia="Tahoma" w:cs="Tahoma"/>
        </w:rPr>
        <w:t xml:space="preserve"> standartų</w:t>
      </w:r>
      <w:r w:rsidR="00B50B18" w:rsidRPr="5465F2BA">
        <w:rPr>
          <w:rFonts w:eastAsia="Tahoma" w:cs="Tahoma"/>
        </w:rPr>
        <w:t>, p</w:t>
      </w:r>
      <w:r w:rsidR="1C7102EA" w:rsidRPr="5465F2BA">
        <w:rPr>
          <w:rFonts w:eastAsia="Tahoma" w:cs="Tahoma"/>
        </w:rPr>
        <w:t>vz.</w:t>
      </w:r>
      <w:r w:rsidR="00B50B18" w:rsidRPr="5465F2BA">
        <w:rPr>
          <w:rFonts w:eastAsia="Tahoma" w:cs="Tahoma"/>
        </w:rPr>
        <w:t>, ISO/IEC 27001</w:t>
      </w:r>
      <w:r w:rsidRPr="5465F2BA">
        <w:rPr>
          <w:rFonts w:eastAsia="Tahoma" w:cs="Tahoma"/>
        </w:rPr>
        <w:t xml:space="preserve"> reikalavimų arba </w:t>
      </w:r>
      <w:r w:rsidR="00F65093" w:rsidRPr="5465F2BA">
        <w:rPr>
          <w:rFonts w:eastAsia="Tahoma" w:cs="Tahoma"/>
        </w:rPr>
        <w:t xml:space="preserve">kitų </w:t>
      </w:r>
      <w:r w:rsidRPr="5465F2BA">
        <w:rPr>
          <w:rFonts w:eastAsia="Tahoma" w:cs="Tahoma"/>
        </w:rPr>
        <w:t>lygiaverčių standartų</w:t>
      </w:r>
      <w:r w:rsidR="721BCD63" w:rsidRPr="5465F2BA">
        <w:rPr>
          <w:rFonts w:eastAsia="Tahoma" w:cs="Tahoma"/>
        </w:rPr>
        <w:t xml:space="preserve"> </w:t>
      </w:r>
      <w:r w:rsidRPr="5465F2BA">
        <w:rPr>
          <w:rFonts w:eastAsia="Tahoma" w:cs="Tahoma"/>
        </w:rPr>
        <w:t xml:space="preserve">NIST CSF, SOC 2 ir pan. </w:t>
      </w:r>
    </w:p>
    <w:p w14:paraId="0F58EAB5" w14:textId="2AD0EC20" w:rsidR="003F10BF" w:rsidRPr="0036404E" w:rsidRDefault="003F10BF" w:rsidP="5465F2BA">
      <w:pPr>
        <w:spacing w:after="120" w:line="276" w:lineRule="auto"/>
        <w:ind w:firstLine="851"/>
        <w:jc w:val="both"/>
        <w:rPr>
          <w:rFonts w:eastAsia="Tahoma" w:cs="Tahoma"/>
        </w:rPr>
      </w:pPr>
      <w:r w:rsidRPr="5465F2BA">
        <w:rPr>
          <w:rFonts w:eastAsia="Tahoma" w:cs="Tahoma"/>
        </w:rPr>
        <w:t>Tiekėjas</w:t>
      </w:r>
      <w:r w:rsidR="005E146F" w:rsidRPr="5465F2BA">
        <w:rPr>
          <w:rFonts w:eastAsia="Tahoma" w:cs="Tahoma"/>
        </w:rPr>
        <w:t xml:space="preserve"> (subtiekėjas)</w:t>
      </w:r>
      <w:r w:rsidRPr="5465F2BA">
        <w:rPr>
          <w:rFonts w:eastAsia="Tahoma" w:cs="Tahoma"/>
        </w:rPr>
        <w:t xml:space="preserve"> įsipareigoja užtikrinti toliau išvardintų organizacinių ir techninių kibernetinio saugumo reikalavimų įgyvendinimą</w:t>
      </w:r>
      <w:r w:rsidR="005E146F" w:rsidRPr="5465F2BA">
        <w:rPr>
          <w:rFonts w:eastAsia="Tahoma" w:cs="Tahoma"/>
        </w:rPr>
        <w:t xml:space="preserve"> tokia apimtimi, kiek ta</w:t>
      </w:r>
      <w:r w:rsidR="02EFFEC1" w:rsidRPr="5465F2BA">
        <w:rPr>
          <w:rFonts w:eastAsia="Tahoma" w:cs="Tahoma"/>
        </w:rPr>
        <w:t>i</w:t>
      </w:r>
      <w:r w:rsidR="005E146F" w:rsidRPr="5465F2BA">
        <w:rPr>
          <w:rFonts w:eastAsia="Tahoma" w:cs="Tahoma"/>
        </w:rPr>
        <w:t xml:space="preserve"> susiję su </w:t>
      </w:r>
      <w:r w:rsidR="399843B9" w:rsidRPr="5465F2BA">
        <w:rPr>
          <w:rFonts w:eastAsia="Tahoma" w:cs="Tahoma"/>
        </w:rPr>
        <w:t>sutarties įgyvendinimu</w:t>
      </w:r>
      <w:r w:rsidR="7F50015A" w:rsidRPr="5465F2BA">
        <w:rPr>
          <w:rFonts w:eastAsia="Tahoma" w:cs="Tahoma"/>
        </w:rPr>
        <w:t>:</w:t>
      </w:r>
    </w:p>
    <w:tbl>
      <w:tblPr>
        <w:tblStyle w:val="TableGrid"/>
        <w:tblW w:w="9634" w:type="dxa"/>
        <w:tblLayout w:type="fixed"/>
        <w:tblLook w:val="04A0" w:firstRow="1" w:lastRow="0" w:firstColumn="1" w:lastColumn="0" w:noHBand="0" w:noVBand="1"/>
      </w:tblPr>
      <w:tblGrid>
        <w:gridCol w:w="2122"/>
        <w:gridCol w:w="7512"/>
      </w:tblGrid>
      <w:tr w:rsidR="003E2DA2" w:rsidRPr="009600FD" w14:paraId="48CC7D68" w14:textId="77777777" w:rsidTr="5465F2B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30CC5ED2" w:rsidR="003F10BF" w:rsidRPr="0036404E" w:rsidRDefault="003F10BF" w:rsidP="5465F2BA">
            <w:pPr>
              <w:pStyle w:val="ListParagraph"/>
              <w:numPr>
                <w:ilvl w:val="1"/>
                <w:numId w:val="15"/>
              </w:numPr>
              <w:spacing w:line="276" w:lineRule="auto"/>
              <w:ind w:left="601" w:hanging="460"/>
              <w:jc w:val="both"/>
              <w:rPr>
                <w:rFonts w:eastAsia="Calibri" w:cs="Tahoma"/>
                <w:color w:val="000000"/>
              </w:rPr>
            </w:pPr>
            <w:r w:rsidRPr="5465F2BA">
              <w:rPr>
                <w:rFonts w:eastAsia="Calibri" w:cs="Tahoma"/>
                <w:color w:val="000000" w:themeColor="text1"/>
              </w:rPr>
              <w:t xml:space="preserve">Sudarius Sutartį, </w:t>
            </w:r>
            <w:r w:rsidR="3A6A8105" w:rsidRPr="5465F2BA">
              <w:rPr>
                <w:rFonts w:eastAsia="Calibri" w:cs="Tahoma"/>
                <w:color w:val="000000" w:themeColor="text1"/>
              </w:rPr>
              <w:t>t</w:t>
            </w:r>
            <w:r w:rsidRPr="5465F2BA">
              <w:rPr>
                <w:rFonts w:eastAsia="Calibri" w:cs="Tahoma"/>
                <w:color w:val="000000" w:themeColor="text1"/>
              </w:rPr>
              <w:t>iekėjo</w:t>
            </w:r>
            <w:r w:rsidR="005E146F" w:rsidRPr="5465F2BA">
              <w:rPr>
                <w:rFonts w:eastAsia="Calibri" w:cs="Tahoma"/>
                <w:color w:val="000000" w:themeColor="text1"/>
              </w:rPr>
              <w:t xml:space="preserve"> (subtiekėjo)</w:t>
            </w:r>
            <w:r w:rsidRPr="5465F2BA">
              <w:rPr>
                <w:rFonts w:eastAsia="Calibri" w:cs="Tahoma"/>
                <w:color w:val="000000" w:themeColor="text1"/>
              </w:rPr>
              <w:t xml:space="preserve"> paskirti darbuotojai, kurie teiks </w:t>
            </w:r>
            <w:r w:rsidRPr="5465F2BA">
              <w:rPr>
                <w:rFonts w:cs="Tahoma"/>
                <w:color w:val="000000" w:themeColor="text1"/>
              </w:rPr>
              <w:t>paslaugas</w:t>
            </w:r>
            <w:r w:rsidRPr="5465F2BA">
              <w:rPr>
                <w:rFonts w:eastAsia="Calibri" w:cs="Tahoma"/>
                <w:color w:val="000000" w:themeColor="text1"/>
              </w:rPr>
              <w:t xml:space="preserve"> pagal Sutartį ir jungsis prie Registrų centro IRT infrastruktūros, privalo susipažinti su valdytojo patvirtinta Kibernetinio saugumo politika ir ją įgyvendinančiais teisės aktais bei laikytis nustatytų reikalavimų. Tais atvejais, kai </w:t>
            </w:r>
            <w:r w:rsidR="3A6A8105" w:rsidRPr="5465F2BA">
              <w:rPr>
                <w:rFonts w:eastAsia="Calibri" w:cs="Tahoma"/>
                <w:color w:val="000000" w:themeColor="text1"/>
              </w:rPr>
              <w:t>t</w:t>
            </w:r>
            <w:r w:rsidRPr="5465F2BA">
              <w:rPr>
                <w:rFonts w:eastAsia="Calibri" w:cs="Tahoma"/>
                <w:color w:val="000000" w:themeColor="text1"/>
              </w:rPr>
              <w:t>iekėjui</w:t>
            </w:r>
            <w:r w:rsidR="005E146F" w:rsidRPr="5465F2BA">
              <w:rPr>
                <w:rFonts w:eastAsia="Calibri" w:cs="Tahoma"/>
                <w:color w:val="000000" w:themeColor="text1"/>
              </w:rPr>
              <w:t xml:space="preserve"> (subtiekėjui)</w:t>
            </w:r>
            <w:r w:rsidRPr="5465F2BA">
              <w:rPr>
                <w:rFonts w:eastAsia="Calibri" w:cs="Tahoma"/>
                <w:color w:val="000000" w:themeColor="text1"/>
              </w:rPr>
              <w:t xml:space="preserve"> yra perduodama tvarkyti Registrų centro duomenis savo (</w:t>
            </w:r>
            <w:r w:rsidR="3A6A8105" w:rsidRPr="5465F2BA">
              <w:rPr>
                <w:rFonts w:eastAsia="Calibri" w:cs="Tahoma"/>
                <w:color w:val="000000" w:themeColor="text1"/>
              </w:rPr>
              <w:t>t</w:t>
            </w:r>
            <w:r w:rsidRPr="5465F2BA">
              <w:rPr>
                <w:rFonts w:eastAsia="Calibri" w:cs="Tahoma"/>
                <w:color w:val="000000" w:themeColor="text1"/>
              </w:rPr>
              <w:t>iekėjo</w:t>
            </w:r>
            <w:r w:rsidR="79D8A419" w:rsidRPr="5465F2BA">
              <w:rPr>
                <w:rFonts w:eastAsia="Calibri" w:cs="Tahoma"/>
                <w:color w:val="000000" w:themeColor="text1"/>
              </w:rPr>
              <w:t xml:space="preserve"> </w:t>
            </w:r>
            <w:r w:rsidR="005E146F" w:rsidRPr="5465F2BA">
              <w:rPr>
                <w:rFonts w:eastAsia="Calibri" w:cs="Tahoma"/>
                <w:color w:val="000000" w:themeColor="text1"/>
              </w:rPr>
              <w:t>(subtiekėjo)</w:t>
            </w:r>
            <w:r w:rsidRPr="5465F2BA">
              <w:rPr>
                <w:rFonts w:eastAsia="Calibri" w:cs="Tahoma"/>
                <w:color w:val="000000" w:themeColor="text1"/>
              </w:rPr>
              <w:t xml:space="preserve">) infrastruktūroje, </w:t>
            </w:r>
            <w:r w:rsidR="3A6A8105" w:rsidRPr="5465F2BA">
              <w:rPr>
                <w:rFonts w:eastAsia="Calibri" w:cs="Tahoma"/>
                <w:color w:val="000000" w:themeColor="text1"/>
              </w:rPr>
              <w:t>t</w:t>
            </w:r>
            <w:r w:rsidRPr="5465F2BA">
              <w:rPr>
                <w:rFonts w:eastAsia="Calibri" w:cs="Tahoma"/>
                <w:color w:val="000000" w:themeColor="text1"/>
              </w:rPr>
              <w:t>iekėjui</w:t>
            </w:r>
            <w:r w:rsidR="005E146F" w:rsidRPr="5465F2BA">
              <w:rPr>
                <w:rFonts w:eastAsia="Calibri" w:cs="Tahoma"/>
                <w:color w:val="000000" w:themeColor="text1"/>
              </w:rPr>
              <w:t xml:space="preserve"> (subtiekėjui)</w:t>
            </w:r>
            <w:r w:rsidRPr="5465F2BA">
              <w:rPr>
                <w:rFonts w:eastAsia="Calibri" w:cs="Tahoma"/>
                <w:color w:val="000000" w:themeColor="text1"/>
              </w:rPr>
              <w:t xml:space="preserve"> būtina vadovautis </w:t>
            </w:r>
            <w:r w:rsidR="3A6A8105" w:rsidRPr="5465F2BA">
              <w:rPr>
                <w:rFonts w:eastAsia="Calibri" w:cs="Tahoma"/>
                <w:color w:val="000000" w:themeColor="text1"/>
              </w:rPr>
              <w:t>t</w:t>
            </w:r>
            <w:r w:rsidRPr="5465F2BA">
              <w:rPr>
                <w:rFonts w:eastAsia="Calibri" w:cs="Tahoma"/>
                <w:color w:val="000000" w:themeColor="text1"/>
              </w:rPr>
              <w:t>iekėjo</w:t>
            </w:r>
            <w:r w:rsidR="005E146F" w:rsidRPr="5465F2BA">
              <w:rPr>
                <w:rFonts w:eastAsia="Calibri" w:cs="Tahoma"/>
                <w:color w:val="000000" w:themeColor="text1"/>
              </w:rPr>
              <w:t xml:space="preserve"> (subtiekėjo)</w:t>
            </w:r>
            <w:r w:rsidRPr="5465F2BA">
              <w:rPr>
                <w:rFonts w:eastAsia="Calibri" w:cs="Tahoma"/>
                <w:color w:val="000000" w:themeColor="text1"/>
              </w:rPr>
              <w:t xml:space="preserve"> organizacijoje patvirtinta informacijos ir (ar) kibernetinio saugumo politika.</w:t>
            </w:r>
          </w:p>
          <w:p w14:paraId="0C12E012" w14:textId="6645A5A4" w:rsidR="003F10BF" w:rsidRPr="006669E6"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ListParagraph"/>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10C9CF58" w:rsidR="004C00CF"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rPr>
              <w:t>Tiekėjas</w:t>
            </w:r>
            <w:r w:rsidR="005E146F">
              <w:rPr>
                <w:rFonts w:cs="Tahoma"/>
              </w:rPr>
              <w:t xml:space="preserve"> (subtiekėjas)</w:t>
            </w:r>
            <w:r w:rsidRPr="0036404E">
              <w:rPr>
                <w:rFonts w:cs="Tahoma"/>
              </w:rPr>
              <w:t xml:space="preserve">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07D60B0C" w:rsidR="00D611AB" w:rsidRDefault="00190E26" w:rsidP="00D726DA">
            <w:pPr>
              <w:pStyle w:val="ListParagraph"/>
              <w:numPr>
                <w:ilvl w:val="1"/>
                <w:numId w:val="15"/>
              </w:numPr>
              <w:tabs>
                <w:tab w:val="left" w:pos="620"/>
              </w:tabs>
              <w:spacing w:line="276" w:lineRule="auto"/>
              <w:ind w:left="601" w:hanging="460"/>
              <w:jc w:val="both"/>
              <w:rPr>
                <w:rFonts w:cs="Tahoma"/>
              </w:rPr>
            </w:pPr>
            <w:r w:rsidRPr="004C00CF">
              <w:rPr>
                <w:rFonts w:cs="Tahoma"/>
              </w:rPr>
              <w:lastRenderedPageBreak/>
              <w:t>Tiekėjo</w:t>
            </w:r>
            <w:r w:rsidR="005E146F">
              <w:rPr>
                <w:rFonts w:cs="Tahoma"/>
              </w:rPr>
              <w:t xml:space="preserve"> (subtiekėjo)</w:t>
            </w:r>
            <w:r w:rsidRPr="004C00CF">
              <w:rPr>
                <w:rFonts w:cs="Tahoma"/>
              </w:rPr>
              <w:t xml:space="preserve"> darbuotojui pasitraukiant iš darbo vietos, turi būti imamasi priemonių, kad su informacija, kuri apdorojama Registrų centro IRT 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4CC1CC2C" w:rsidR="003F10BF" w:rsidRPr="003723F4" w:rsidRDefault="003F10BF" w:rsidP="00D726DA">
            <w:pPr>
              <w:pStyle w:val="ListParagraph"/>
              <w:numPr>
                <w:ilvl w:val="1"/>
                <w:numId w:val="15"/>
              </w:numPr>
              <w:spacing w:line="276" w:lineRule="auto"/>
              <w:ind w:left="601" w:hanging="460"/>
              <w:jc w:val="both"/>
              <w:rPr>
                <w:rFonts w:cs="Tahoma"/>
              </w:rPr>
            </w:pPr>
            <w:r w:rsidRPr="003723F4">
              <w:rPr>
                <w:rFonts w:cs="Tahoma"/>
              </w:rPr>
              <w:t>Tiekėjas</w:t>
            </w:r>
            <w:r w:rsidR="005E146F">
              <w:rPr>
                <w:rFonts w:cs="Tahoma"/>
              </w:rPr>
              <w:t xml:space="preserve"> (subtiekėjas)</w:t>
            </w:r>
            <w:r w:rsidRPr="003723F4">
              <w:rPr>
                <w:rFonts w:cs="Tahoma"/>
              </w:rPr>
              <w:t xml:space="preserve"> turi užtikrinti, kad jo pasitelkti tiekėjai (subtiekėjai) atitiktų tuos pačius informacijos ir kibernetinio saugumo reikalavimus.</w:t>
            </w:r>
          </w:p>
          <w:p w14:paraId="16A3F9AB" w14:textId="4ACD0936" w:rsidR="003F10BF" w:rsidRPr="0036404E" w:rsidRDefault="003F10BF" w:rsidP="00D726DA">
            <w:pPr>
              <w:pStyle w:val="ListParagraph"/>
              <w:numPr>
                <w:ilvl w:val="1"/>
                <w:numId w:val="15"/>
              </w:numPr>
              <w:spacing w:line="276" w:lineRule="auto"/>
              <w:ind w:left="601" w:hanging="460"/>
              <w:jc w:val="both"/>
              <w:rPr>
                <w:rFonts w:cs="Tahoma"/>
              </w:rPr>
            </w:pPr>
            <w:r w:rsidRPr="0036404E">
              <w:rPr>
                <w:rFonts w:cs="Tahoma"/>
              </w:rPr>
              <w:t>Tiekėjas</w:t>
            </w:r>
            <w:r w:rsidR="005E146F">
              <w:rPr>
                <w:rFonts w:cs="Tahoma"/>
              </w:rPr>
              <w:t xml:space="preserve"> (subtiekėjas)</w:t>
            </w:r>
            <w:r w:rsidRPr="0036404E">
              <w:rPr>
                <w:rFonts w:cs="Tahoma"/>
              </w:rPr>
              <w:t xml:space="preserve"> turi nedelsiant informuoti Registrų centrą apie nutrūkusius darbo santykius su organizacijos darbuotoju, kuriam buvo suteikta prieiga prie Registrų centro IRT infrastruktūroje tvarkomos informacijos.</w:t>
            </w:r>
          </w:p>
          <w:p w14:paraId="2BADCAFF" w14:textId="190306AD" w:rsidR="003F10BF" w:rsidRPr="0036404E" w:rsidRDefault="003F10BF" w:rsidP="00D726DA">
            <w:pPr>
              <w:pStyle w:val="ListParagraph"/>
              <w:numPr>
                <w:ilvl w:val="1"/>
                <w:numId w:val="15"/>
              </w:numPr>
              <w:spacing w:line="276" w:lineRule="auto"/>
              <w:ind w:left="601" w:hanging="460"/>
              <w:jc w:val="both"/>
              <w:rPr>
                <w:rFonts w:cs="Tahoma"/>
                <w:bCs/>
              </w:rPr>
            </w:pPr>
            <w:r w:rsidRPr="0036404E">
              <w:rPr>
                <w:rFonts w:cs="Tahoma"/>
                <w:bCs/>
              </w:rPr>
              <w:t>Tiekėjo</w:t>
            </w:r>
            <w:r w:rsidR="005E146F">
              <w:rPr>
                <w:rFonts w:cs="Tahoma"/>
                <w:bCs/>
              </w:rPr>
              <w:t xml:space="preserve"> (subtiekėjo)</w:t>
            </w:r>
            <w:r w:rsidRPr="0036404E">
              <w:rPr>
                <w:rFonts w:cs="Tahoma"/>
                <w:bCs/>
              </w:rPr>
              <w:t xml:space="preserve">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iekėjo</w:t>
            </w:r>
            <w:r w:rsidR="005E146F">
              <w:rPr>
                <w:rFonts w:cs="Tahoma"/>
                <w:bCs/>
              </w:rPr>
              <w:t xml:space="preserve"> (subtiekėjo)</w:t>
            </w:r>
            <w:r w:rsidRPr="0036404E">
              <w:rPr>
                <w:rFonts w:cs="Tahoma"/>
                <w:bCs/>
              </w:rPr>
              <w:t xml:space="preserve">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Tiekėjas</w:t>
            </w:r>
            <w:r w:rsidR="005E146F">
              <w:rPr>
                <w:rFonts w:cs="Tahoma"/>
              </w:rPr>
              <w:t xml:space="preserve"> (subtiekėjas)</w:t>
            </w:r>
            <w:r w:rsidR="00083515">
              <w:rPr>
                <w:rFonts w:cs="Tahoma"/>
              </w:rPr>
              <w:t xml:space="preserve">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01051818" w:rsidR="003F10BF" w:rsidRPr="0036404E" w:rsidRDefault="003F10BF" w:rsidP="00D726DA">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Tiekėjo</w:t>
            </w:r>
            <w:r w:rsidR="005E146F">
              <w:rPr>
                <w:rFonts w:cs="Tahoma"/>
              </w:rPr>
              <w:t xml:space="preserve"> (subtiekėjo)</w:t>
            </w:r>
            <w:r w:rsidRPr="0036404E">
              <w:rPr>
                <w:rFonts w:cs="Tahoma"/>
              </w:rPr>
              <w:t xml:space="preserve"> pareiga sudaryti sąlygas </w:t>
            </w:r>
            <w:r w:rsidR="00111C0F">
              <w:rPr>
                <w:rFonts w:cs="Tahoma"/>
              </w:rPr>
              <w:t>k</w:t>
            </w:r>
            <w:r w:rsidRPr="0036404E">
              <w:rPr>
                <w:rFonts w:cs="Tahoma"/>
              </w:rPr>
              <w:t>ibernetinio saugumo subjektui arba jo įgaliotiems paslaugų teikėjams atlikti tiekėjo</w:t>
            </w:r>
            <w:r w:rsidR="005E146F">
              <w:rPr>
                <w:rFonts w:cs="Tahoma"/>
              </w:rPr>
              <w:t xml:space="preserve"> (subtiekėjo)</w:t>
            </w:r>
            <w:r w:rsidRPr="0036404E">
              <w:rPr>
                <w:rFonts w:cs="Tahoma"/>
              </w:rPr>
              <w:t xml:space="preserve">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lastRenderedPageBreak/>
              <w:t>gerti, valgyti ir rūkyti šalia informacijos apdorojimo įrangos Registrų centro patalpose;</w:t>
            </w:r>
          </w:p>
          <w:p w14:paraId="6E950DB1"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savarankiškai keisti, remontuoti, taisyti Registrų centro išduotą programinę ir techninę įrangą;</w:t>
            </w:r>
          </w:p>
          <w:p w14:paraId="40B92A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5465F2B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w:t>
            </w:r>
            <w:r w:rsidR="003F10BF" w:rsidRPr="00707A69">
              <w:rPr>
                <w:rFonts w:cs="Tahoma"/>
                <w:bCs/>
              </w:rPr>
              <w:lastRenderedPageBreak/>
              <w:t xml:space="preserve">prieigos. IT sistemose naudojami laiko apskaitos mechanizmai turi būti sinchronizuoti pagal bendrą laiko atskaitos šaltinį. </w:t>
            </w:r>
          </w:p>
          <w:p w14:paraId="2167ADFC" w14:textId="0EDF52DA"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naudotojams negalima turėti privilegijų (teisių) diegti, šalinti, administruoti neautorizuotos programinės įrangos;</w:t>
            </w:r>
          </w:p>
          <w:p w14:paraId="57E33F46" w14:textId="0D3F3D39"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APN) per mobiliojo ryšio operatorių technologija, taikant perduodamų duomenų šifravimą sraute su TLS / SSL sertifikatu, kai VPN technologija nėra palaikoma mobiliųjų įrenginių</w:t>
            </w:r>
            <w:r w:rsidR="009A2B70">
              <w:rPr>
                <w:rFonts w:cs="Tahoma"/>
                <w:color w:val="000000" w:themeColor="text1"/>
              </w:rPr>
              <w:t>;</w:t>
            </w:r>
          </w:p>
          <w:p w14:paraId="38A0C492" w14:textId="37FFB6AF"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ListParagraph"/>
              <w:numPr>
                <w:ilvl w:val="0"/>
                <w:numId w:val="16"/>
              </w:numPr>
              <w:tabs>
                <w:tab w:val="left" w:pos="746"/>
              </w:tabs>
              <w:spacing w:line="276" w:lineRule="auto"/>
              <w:ind w:left="601" w:hanging="425"/>
              <w:jc w:val="both"/>
              <w:rPr>
                <w:rFonts w:cs="Tahoma"/>
                <w:bCs/>
              </w:rPr>
            </w:pPr>
            <w:r w:rsidRPr="00707A69">
              <w:rPr>
                <w:rFonts w:cs="Tahoma"/>
                <w:bCs/>
              </w:rPr>
              <w:t xml:space="preserve">Prieš pašalinant bet kokią duomenų laikmeną, turi būti sunaikinti visi joje esantys duomenys, naudojant tam skirtą programinę įrangą, kuri palaiko patikimus duomenų naikinimo algoritmus. Jei to padaryti neįmanoma (pvz., USB, DVD laikmenos), turi būti įvykdytas fizinis </w:t>
            </w:r>
            <w:r w:rsidRPr="00707A69">
              <w:rPr>
                <w:rFonts w:cs="Tahoma"/>
                <w:bCs/>
              </w:rPr>
              <w:lastRenderedPageBreak/>
              <w:t>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F6665" w14:textId="77777777" w:rsidR="00D915A4" w:rsidRDefault="00D915A4" w:rsidP="00DD3A79">
      <w:pPr>
        <w:spacing w:line="240" w:lineRule="auto"/>
      </w:pPr>
      <w:r>
        <w:separator/>
      </w:r>
    </w:p>
  </w:endnote>
  <w:endnote w:type="continuationSeparator" w:id="0">
    <w:p w14:paraId="1CD527F6" w14:textId="77777777" w:rsidR="00D915A4" w:rsidRDefault="00D915A4" w:rsidP="00DD3A79">
      <w:pPr>
        <w:spacing w:line="240" w:lineRule="auto"/>
      </w:pPr>
      <w:r>
        <w:continuationSeparator/>
      </w:r>
    </w:p>
  </w:endnote>
  <w:endnote w:type="continuationNotice" w:id="1">
    <w:p w14:paraId="7591F2A6" w14:textId="77777777" w:rsidR="00D915A4" w:rsidRDefault="00D915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E2EE8" w14:textId="77777777" w:rsidR="00D915A4" w:rsidRDefault="00D915A4" w:rsidP="00DD3A79">
      <w:pPr>
        <w:spacing w:line="240" w:lineRule="auto"/>
      </w:pPr>
      <w:r>
        <w:separator/>
      </w:r>
    </w:p>
  </w:footnote>
  <w:footnote w:type="continuationSeparator" w:id="0">
    <w:p w14:paraId="129180D5" w14:textId="77777777" w:rsidR="00D915A4" w:rsidRDefault="00D915A4" w:rsidP="00DD3A79">
      <w:pPr>
        <w:spacing w:line="240" w:lineRule="auto"/>
      </w:pPr>
      <w:r>
        <w:continuationSeparator/>
      </w:r>
    </w:p>
  </w:footnote>
  <w:footnote w:type="continuationNotice" w:id="1">
    <w:p w14:paraId="1CB96506" w14:textId="77777777" w:rsidR="00D915A4" w:rsidRDefault="00D915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EndPr/>
    <w:sdtContent>
      <w:p w14:paraId="59023581" w14:textId="475AF4B3" w:rsidR="00DD3A79" w:rsidRPr="004A72FA" w:rsidRDefault="004A72FA" w:rsidP="00D726DA">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67F8"/>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2A27"/>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56D"/>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2F5CAF"/>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146F"/>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1E20"/>
    <w:rsid w:val="0089339B"/>
    <w:rsid w:val="00894346"/>
    <w:rsid w:val="00894CCB"/>
    <w:rsid w:val="00895DD3"/>
    <w:rsid w:val="00896B4E"/>
    <w:rsid w:val="008A1116"/>
    <w:rsid w:val="008A164C"/>
    <w:rsid w:val="008A279A"/>
    <w:rsid w:val="008A32B9"/>
    <w:rsid w:val="008A4CBA"/>
    <w:rsid w:val="008A5290"/>
    <w:rsid w:val="008A6470"/>
    <w:rsid w:val="008A64C5"/>
    <w:rsid w:val="008A6E94"/>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0506"/>
    <w:rsid w:val="00BE3604"/>
    <w:rsid w:val="00BE3B06"/>
    <w:rsid w:val="00BE5440"/>
    <w:rsid w:val="00BE7CE0"/>
    <w:rsid w:val="00BE7D51"/>
    <w:rsid w:val="00BF1C1C"/>
    <w:rsid w:val="00BF2FDF"/>
    <w:rsid w:val="00BF5A7C"/>
    <w:rsid w:val="00BF6361"/>
    <w:rsid w:val="00BF7C47"/>
    <w:rsid w:val="00BF7E8D"/>
    <w:rsid w:val="00C0029D"/>
    <w:rsid w:val="00C01650"/>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15A4"/>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634F"/>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0704B"/>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38FE"/>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2EFFEC1"/>
    <w:rsid w:val="0306779A"/>
    <w:rsid w:val="03163D1C"/>
    <w:rsid w:val="03384EEC"/>
    <w:rsid w:val="035B7172"/>
    <w:rsid w:val="0379A070"/>
    <w:rsid w:val="03CF13ED"/>
    <w:rsid w:val="042104B0"/>
    <w:rsid w:val="04312EE2"/>
    <w:rsid w:val="04383938"/>
    <w:rsid w:val="0448ED9D"/>
    <w:rsid w:val="04E8406D"/>
    <w:rsid w:val="058BC192"/>
    <w:rsid w:val="059E21FD"/>
    <w:rsid w:val="06340E88"/>
    <w:rsid w:val="06DF3CC4"/>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BFF37F9"/>
    <w:rsid w:val="0C0C2E4A"/>
    <w:rsid w:val="0C23A23F"/>
    <w:rsid w:val="0C4DA59C"/>
    <w:rsid w:val="0C5CB9FD"/>
    <w:rsid w:val="0C691E7E"/>
    <w:rsid w:val="0C7E41D4"/>
    <w:rsid w:val="0C8FDF42"/>
    <w:rsid w:val="0C95D3E8"/>
    <w:rsid w:val="0C9E69FE"/>
    <w:rsid w:val="0CFCEB17"/>
    <w:rsid w:val="0D063776"/>
    <w:rsid w:val="0D06AEB6"/>
    <w:rsid w:val="0D154FD6"/>
    <w:rsid w:val="0D4444FC"/>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5EBD30"/>
    <w:rsid w:val="157B7D80"/>
    <w:rsid w:val="16774E69"/>
    <w:rsid w:val="1699BBAC"/>
    <w:rsid w:val="16B24795"/>
    <w:rsid w:val="16B672F9"/>
    <w:rsid w:val="16C1678E"/>
    <w:rsid w:val="16DE1007"/>
    <w:rsid w:val="16F3E7CB"/>
    <w:rsid w:val="17105A21"/>
    <w:rsid w:val="17F903A7"/>
    <w:rsid w:val="17FEBF0F"/>
    <w:rsid w:val="181196A7"/>
    <w:rsid w:val="185897A9"/>
    <w:rsid w:val="18E3D647"/>
    <w:rsid w:val="196A7B08"/>
    <w:rsid w:val="197D465F"/>
    <w:rsid w:val="199EEFDC"/>
    <w:rsid w:val="1A0EDAFB"/>
    <w:rsid w:val="1A3D130E"/>
    <w:rsid w:val="1A709F76"/>
    <w:rsid w:val="1A9C61C9"/>
    <w:rsid w:val="1A9E9435"/>
    <w:rsid w:val="1AEDE605"/>
    <w:rsid w:val="1B42FCB9"/>
    <w:rsid w:val="1B9C28C9"/>
    <w:rsid w:val="1BBDA8C5"/>
    <w:rsid w:val="1BDAAB84"/>
    <w:rsid w:val="1BFF805D"/>
    <w:rsid w:val="1C38EBEC"/>
    <w:rsid w:val="1C7102EA"/>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C5E98AD"/>
    <w:rsid w:val="2C9A3951"/>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2B309A"/>
    <w:rsid w:val="32989DB5"/>
    <w:rsid w:val="32AD7EF8"/>
    <w:rsid w:val="32BDC9C8"/>
    <w:rsid w:val="32E53F69"/>
    <w:rsid w:val="333129D4"/>
    <w:rsid w:val="33541152"/>
    <w:rsid w:val="3369F81E"/>
    <w:rsid w:val="3391FCE2"/>
    <w:rsid w:val="33DD4BB0"/>
    <w:rsid w:val="33F294C2"/>
    <w:rsid w:val="3436066D"/>
    <w:rsid w:val="34511294"/>
    <w:rsid w:val="3459D319"/>
    <w:rsid w:val="3499F3DE"/>
    <w:rsid w:val="34BDACDA"/>
    <w:rsid w:val="34F91DB4"/>
    <w:rsid w:val="35186BAC"/>
    <w:rsid w:val="35A3EC79"/>
    <w:rsid w:val="35DE9931"/>
    <w:rsid w:val="35F655EE"/>
    <w:rsid w:val="35FA72C8"/>
    <w:rsid w:val="3695F81D"/>
    <w:rsid w:val="36AB4F52"/>
    <w:rsid w:val="36C91F34"/>
    <w:rsid w:val="36E8650B"/>
    <w:rsid w:val="374DB27C"/>
    <w:rsid w:val="376E0BDC"/>
    <w:rsid w:val="376EF8CA"/>
    <w:rsid w:val="379ACA07"/>
    <w:rsid w:val="37AA5700"/>
    <w:rsid w:val="37B09257"/>
    <w:rsid w:val="37C1AFAC"/>
    <w:rsid w:val="38AB91CD"/>
    <w:rsid w:val="38B9635E"/>
    <w:rsid w:val="38D9768F"/>
    <w:rsid w:val="38ECE7D9"/>
    <w:rsid w:val="3935F7FB"/>
    <w:rsid w:val="395F0952"/>
    <w:rsid w:val="399843B9"/>
    <w:rsid w:val="39ADD5D2"/>
    <w:rsid w:val="39FE3B97"/>
    <w:rsid w:val="3A34937F"/>
    <w:rsid w:val="3A6A8105"/>
    <w:rsid w:val="3AA6780F"/>
    <w:rsid w:val="3AACAF4E"/>
    <w:rsid w:val="3ABE769E"/>
    <w:rsid w:val="3AFA445A"/>
    <w:rsid w:val="3BC6D9D0"/>
    <w:rsid w:val="3BE74229"/>
    <w:rsid w:val="3C4BDF58"/>
    <w:rsid w:val="3E087BFE"/>
    <w:rsid w:val="3E7C98A3"/>
    <w:rsid w:val="3F08EC4F"/>
    <w:rsid w:val="3F342677"/>
    <w:rsid w:val="400419E3"/>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67411E"/>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AB1BF5"/>
    <w:rsid w:val="4DBD9BFF"/>
    <w:rsid w:val="4DC1C6C9"/>
    <w:rsid w:val="4DCDEED2"/>
    <w:rsid w:val="4DF5125A"/>
    <w:rsid w:val="4E0043C0"/>
    <w:rsid w:val="4E257862"/>
    <w:rsid w:val="4E5695C2"/>
    <w:rsid w:val="4E63187B"/>
    <w:rsid w:val="4F2B146B"/>
    <w:rsid w:val="4F4E45D7"/>
    <w:rsid w:val="4F53F35A"/>
    <w:rsid w:val="50099E8A"/>
    <w:rsid w:val="5033F1D8"/>
    <w:rsid w:val="506E55E7"/>
    <w:rsid w:val="5083F96D"/>
    <w:rsid w:val="50D142C6"/>
    <w:rsid w:val="50D28350"/>
    <w:rsid w:val="512D2BC0"/>
    <w:rsid w:val="516B214B"/>
    <w:rsid w:val="5179B2BD"/>
    <w:rsid w:val="51B0D994"/>
    <w:rsid w:val="51B7B72C"/>
    <w:rsid w:val="525311F8"/>
    <w:rsid w:val="52545699"/>
    <w:rsid w:val="526AE529"/>
    <w:rsid w:val="52A0C93D"/>
    <w:rsid w:val="52A1BAC9"/>
    <w:rsid w:val="52AB482A"/>
    <w:rsid w:val="52AEB0B1"/>
    <w:rsid w:val="5313484B"/>
    <w:rsid w:val="532EB5FF"/>
    <w:rsid w:val="53DE9C00"/>
    <w:rsid w:val="5465F2BA"/>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C8B904"/>
    <w:rsid w:val="58F4FEA4"/>
    <w:rsid w:val="591E5DCD"/>
    <w:rsid w:val="59287B80"/>
    <w:rsid w:val="592CC66A"/>
    <w:rsid w:val="5973DA59"/>
    <w:rsid w:val="5A10D791"/>
    <w:rsid w:val="5A7A2512"/>
    <w:rsid w:val="5A7C8094"/>
    <w:rsid w:val="5ADBDC8B"/>
    <w:rsid w:val="5B2BEE8C"/>
    <w:rsid w:val="5B49980A"/>
    <w:rsid w:val="5B7B17BA"/>
    <w:rsid w:val="5BA4F6FF"/>
    <w:rsid w:val="5BCE86A9"/>
    <w:rsid w:val="5BD1A5B0"/>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46FAB1"/>
    <w:rsid w:val="6052FF79"/>
    <w:rsid w:val="606D70B2"/>
    <w:rsid w:val="607E35EE"/>
    <w:rsid w:val="609F80F9"/>
    <w:rsid w:val="60BD2554"/>
    <w:rsid w:val="60D67802"/>
    <w:rsid w:val="61005188"/>
    <w:rsid w:val="611B6A35"/>
    <w:rsid w:val="611F83A8"/>
    <w:rsid w:val="61393DA3"/>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49E6616"/>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438907"/>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0B5853"/>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1BCD63"/>
    <w:rsid w:val="727CF9A5"/>
    <w:rsid w:val="7289CC59"/>
    <w:rsid w:val="72AA8FC5"/>
    <w:rsid w:val="7332CCB1"/>
    <w:rsid w:val="73778194"/>
    <w:rsid w:val="73B70552"/>
    <w:rsid w:val="74066A30"/>
    <w:rsid w:val="7429CBB2"/>
    <w:rsid w:val="743A57EF"/>
    <w:rsid w:val="745EC468"/>
    <w:rsid w:val="748E59F8"/>
    <w:rsid w:val="7494BB56"/>
    <w:rsid w:val="74AE013E"/>
    <w:rsid w:val="74B96781"/>
    <w:rsid w:val="74D8CDC6"/>
    <w:rsid w:val="74F03016"/>
    <w:rsid w:val="7526EEF6"/>
    <w:rsid w:val="755A4316"/>
    <w:rsid w:val="7564E768"/>
    <w:rsid w:val="7566C22A"/>
    <w:rsid w:val="75759439"/>
    <w:rsid w:val="75A28FA7"/>
    <w:rsid w:val="75AFA3E5"/>
    <w:rsid w:val="75DD2635"/>
    <w:rsid w:val="75DF26EF"/>
    <w:rsid w:val="75ECC8BB"/>
    <w:rsid w:val="75ED9039"/>
    <w:rsid w:val="760BF09B"/>
    <w:rsid w:val="76148ADC"/>
    <w:rsid w:val="76349E6F"/>
    <w:rsid w:val="763A1CC2"/>
    <w:rsid w:val="76544E68"/>
    <w:rsid w:val="76568327"/>
    <w:rsid w:val="76569E3F"/>
    <w:rsid w:val="76760174"/>
    <w:rsid w:val="76C6FAA2"/>
    <w:rsid w:val="771616B6"/>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9D8A41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BFAE12"/>
    <w:rsid w:val="7DE199C2"/>
    <w:rsid w:val="7E000925"/>
    <w:rsid w:val="7E57757E"/>
    <w:rsid w:val="7E7872EE"/>
    <w:rsid w:val="7E98E65F"/>
    <w:rsid w:val="7EF64967"/>
    <w:rsid w:val="7F50015A"/>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78A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78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78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78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78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78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78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7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78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DA2"/>
    <w:rPr>
      <w:color w:val="666666"/>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customStyle="1" w:styleId="CommentTextChar">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customStyle="1" w:styleId="CommentSubjectChar">
    <w:name w:val="Comment Subject Char"/>
    <w:basedOn w:val="CommentTextChar"/>
    <w:link w:val="CommentSubject"/>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77416"/>
    <w:rsid w:val="000916FB"/>
    <w:rsid w:val="00102A27"/>
    <w:rsid w:val="00112147"/>
    <w:rsid w:val="001A7D18"/>
    <w:rsid w:val="001D056D"/>
    <w:rsid w:val="00204C56"/>
    <w:rsid w:val="00210477"/>
    <w:rsid w:val="002163EA"/>
    <w:rsid w:val="00243276"/>
    <w:rsid w:val="00290794"/>
    <w:rsid w:val="002F5CAF"/>
    <w:rsid w:val="003013AA"/>
    <w:rsid w:val="00383700"/>
    <w:rsid w:val="003B20F8"/>
    <w:rsid w:val="00414C31"/>
    <w:rsid w:val="004404E4"/>
    <w:rsid w:val="00477FE2"/>
    <w:rsid w:val="004F0BE0"/>
    <w:rsid w:val="004F17FF"/>
    <w:rsid w:val="005232D4"/>
    <w:rsid w:val="005E1FB8"/>
    <w:rsid w:val="005F57D5"/>
    <w:rsid w:val="006019D6"/>
    <w:rsid w:val="0060785A"/>
    <w:rsid w:val="006941A5"/>
    <w:rsid w:val="006C3319"/>
    <w:rsid w:val="006E10F1"/>
    <w:rsid w:val="0072229F"/>
    <w:rsid w:val="00732963"/>
    <w:rsid w:val="0076268D"/>
    <w:rsid w:val="007A49AB"/>
    <w:rsid w:val="007B7809"/>
    <w:rsid w:val="007F7FEB"/>
    <w:rsid w:val="00832094"/>
    <w:rsid w:val="00891E20"/>
    <w:rsid w:val="00912A0F"/>
    <w:rsid w:val="00952254"/>
    <w:rsid w:val="00960563"/>
    <w:rsid w:val="009A0C21"/>
    <w:rsid w:val="009E2D66"/>
    <w:rsid w:val="00A408AE"/>
    <w:rsid w:val="00A51A7C"/>
    <w:rsid w:val="00A52A13"/>
    <w:rsid w:val="00A6799C"/>
    <w:rsid w:val="00A85D5C"/>
    <w:rsid w:val="00AE31C1"/>
    <w:rsid w:val="00B33DDA"/>
    <w:rsid w:val="00B61833"/>
    <w:rsid w:val="00B91E15"/>
    <w:rsid w:val="00B9517F"/>
    <w:rsid w:val="00BF7E8D"/>
    <w:rsid w:val="00C22FB9"/>
    <w:rsid w:val="00C9320E"/>
    <w:rsid w:val="00CA4498"/>
    <w:rsid w:val="00CC1EAE"/>
    <w:rsid w:val="00D816B7"/>
    <w:rsid w:val="00DC754D"/>
    <w:rsid w:val="00E065DA"/>
    <w:rsid w:val="00E15547"/>
    <w:rsid w:val="00E205E3"/>
    <w:rsid w:val="00E36277"/>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4.xml><?xml version="1.0" encoding="utf-8"?>
<ds:datastoreItem xmlns:ds="http://schemas.openxmlformats.org/officeDocument/2006/customXml" ds:itemID="{873B615E-254D-4FF9-A878-732393B8D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1424</Words>
  <Characters>10198</Characters>
  <Application>Microsoft Office Word</Application>
  <DocSecurity>0</DocSecurity>
  <Lines>328</Lines>
  <Paragraphs>143</Paragraphs>
  <ScaleCrop>false</ScaleCrop>
  <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Rūta Lisauskienė</cp:lastModifiedBy>
  <cp:revision>10</cp:revision>
  <dcterms:created xsi:type="dcterms:W3CDTF">2025-03-24T13:15:00Z</dcterms:created>
  <dcterms:modified xsi:type="dcterms:W3CDTF">2026-07-02T08:31:00Z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y fmtid="{D5CDD505-2E9C-101B-9397-08002B2CF9AE}" pid="11" name="MediaServiceImageTags">
    <vt:lpwstr/>
  </property>
</Properties>
</file>